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8844">
      <w:pPr>
        <w:bidi w:val="0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采购需求</w:t>
      </w:r>
    </w:p>
    <w:tbl>
      <w:tblPr>
        <w:tblStyle w:val="4"/>
        <w:tblW w:w="614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283"/>
        <w:gridCol w:w="8308"/>
      </w:tblGrid>
      <w:tr w14:paraId="03B28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CF4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  <w:lang w:val="en-US" w:eastAsia="zh-CN"/>
              </w:rPr>
              <w:t>序号</w:t>
            </w:r>
          </w:p>
          <w:p w14:paraId="0BAB1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4DF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  <w:lang w:val="en-US" w:eastAsia="zh-CN"/>
              </w:rPr>
              <w:t>品目名称</w:t>
            </w:r>
          </w:p>
        </w:tc>
        <w:tc>
          <w:tcPr>
            <w:tcW w:w="3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422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2"/>
                <w:szCs w:val="22"/>
              </w:rPr>
              <w:t>技术规格、参数及要求</w:t>
            </w:r>
          </w:p>
        </w:tc>
      </w:tr>
      <w:tr w14:paraId="7FD3F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1" w:hRule="exact"/>
          <w:jc w:val="center"/>
        </w:trPr>
        <w:tc>
          <w:tcPr>
            <w:tcW w:w="4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F7C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A51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ASD光谱仪</w:t>
            </w:r>
          </w:p>
        </w:tc>
        <w:tc>
          <w:tcPr>
            <w:tcW w:w="39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6D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▲波长范围：340~1000nm；</w:t>
            </w:r>
          </w:p>
          <w:p w14:paraId="4A857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检测器: 1800通道</w:t>
            </w:r>
            <w:bookmarkStart w:id="0" w:name="_GoBack"/>
            <w:bookmarkEnd w:id="0"/>
          </w:p>
          <w:p w14:paraId="1982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光谱采样: 2.7nm/pixel</w:t>
            </w:r>
          </w:p>
          <w:p w14:paraId="2C3AF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光谱精度：</w:t>
            </w: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0.2nm；</w:t>
            </w:r>
          </w:p>
          <w:p w14:paraId="63100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可用通道: ≥196</w:t>
            </w:r>
          </w:p>
          <w:p w14:paraId="458EB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探头最大工作水深: ≥200m</w:t>
            </w:r>
          </w:p>
          <w:p w14:paraId="01460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▲视场角: 要求传感器可在3°～7°范围内根据需求定制视场角</w:t>
            </w:r>
          </w:p>
          <w:p w14:paraId="2B6AB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光谱分辨率: 不少于0.2nm</w:t>
            </w:r>
          </w:p>
          <w:p w14:paraId="110D9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典型饱和值不低于(4ms 积分时间)：</w:t>
            </w:r>
          </w:p>
          <w:p w14:paraId="6B52B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140（μW·cm-2·nm-1·sr-1）@500nm</w:t>
            </w:r>
          </w:p>
          <w:p w14:paraId="54FAC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160（μW·cm-2·nm-1·sr-1）@650nm</w:t>
            </w:r>
          </w:p>
          <w:p w14:paraId="1DA9E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典型噪声等效强度不高于(2s 积分时间)：</w:t>
            </w:r>
          </w:p>
          <w:p w14:paraId="26F2C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1.2×10-4（μW·cm-2·nm-1·sr-1）@500nm</w:t>
            </w:r>
          </w:p>
          <w:p w14:paraId="2E58D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1.4×10-4（μW·cm-2·nm-1·sr-1）@650nm</w:t>
            </w:r>
          </w:p>
          <w:p w14:paraId="5A728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传感器需具备全波段暗电流现场自动测量的功能</w:t>
            </w:r>
          </w:p>
          <w:p w14:paraId="18F2F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▲探头内部需具备电动光学快门，可进行全波段暗电流现场自动测量的功能，提供内部结构照片佐证资料</w:t>
            </w:r>
          </w:p>
          <w:p w14:paraId="1CFA4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13.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▲积分时间调整范围：0.1ms-2048ms</w:t>
            </w:r>
          </w:p>
          <w:p w14:paraId="4FEED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积分时间调整方式：自动/手动</w:t>
            </w:r>
          </w:p>
          <w:p w14:paraId="1A884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15.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▲辐射计尺寸：直径不大于40mm；度长不大于110mm（不含水密插座长度）</w:t>
            </w:r>
          </w:p>
          <w:p w14:paraId="0A45E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工作温度：-10°~40°</w:t>
            </w:r>
          </w:p>
          <w:p w14:paraId="559C0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17.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要求系统可用于水上测量与水下测量</w:t>
            </w:r>
          </w:p>
          <w:p w14:paraId="66BBB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18.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▲系统需配备遮光罩，使系统可使用“直接离水辐亮度观测”方法测量</w:t>
            </w:r>
          </w:p>
          <w:p w14:paraId="3BD8D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19.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系统需配备水平仪，太阳高度测量仪，用于辅助调整观测角度</w:t>
            </w:r>
          </w:p>
          <w:p w14:paraId="53855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20.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探头可调整观测角度：不小于0°~180°</w:t>
            </w:r>
          </w:p>
          <w:p w14:paraId="1932B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需具备Wifi或者蓝牙等无线数据传输功能，通信距离不小于10米</w:t>
            </w:r>
          </w:p>
          <w:p w14:paraId="74612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▲应具备良好的集成扩展性，可无缝连接并兼容两个以上外部设备，如水质三参数测量仪、后向散射测量仪等，以实现多参数协同观测，满足不同水体环境监测需求</w:t>
            </w:r>
          </w:p>
          <w:p w14:paraId="4E692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23.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伸缩杆长度： ≥2m</w:t>
            </w:r>
          </w:p>
          <w:p w14:paraId="0D40E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24.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电池包容量：大于等于2000mAh@12V，常规采集连续工作＞8小时</w:t>
            </w:r>
          </w:p>
          <w:p w14:paraId="624ED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25.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系统可实时通过无线传输模块传输数据，通过软件并实时显示数据</w:t>
            </w:r>
          </w:p>
          <w:p w14:paraId="075F1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26.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▲需提供手机端可视化配套软件，软件需具备如下功能：具备传感器开关机、测量频率、测量时间、测量方式等设置功能，并可进行原始数据可视化显示</w:t>
            </w:r>
          </w:p>
          <w:p w14:paraId="16FDD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sz w:val="22"/>
                <w:szCs w:val="22"/>
                <w:lang w:val="en-US" w:eastAsia="zh-CN"/>
              </w:rPr>
              <w:t>27.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质保期5年，质保期内提供全免费保修或免费更换，对所有软件提供终生免费升级</w:t>
            </w:r>
          </w:p>
          <w:p w14:paraId="77AFE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28.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单通道水体高光谱辐射计，1个</w:t>
            </w:r>
          </w:p>
          <w:p w14:paraId="636C1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29.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校准灰板，1个，反射率25%</w:t>
            </w:r>
          </w:p>
          <w:p w14:paraId="7FF99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30.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水密电缆，1条，3米</w:t>
            </w:r>
          </w:p>
          <w:p w14:paraId="0A318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充电线（带调试口），1条</w:t>
            </w:r>
          </w:p>
          <w:p w14:paraId="31B25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便携式电源，Easy-DTU，1个</w:t>
            </w:r>
          </w:p>
          <w:p w14:paraId="20E41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33.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便携式操作杆，1根，最长可伸缩5米</w:t>
            </w:r>
          </w:p>
          <w:p w14:paraId="00C4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</w:p>
        </w:tc>
      </w:tr>
      <w:tr w14:paraId="5E952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exac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C01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4C1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7C0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34.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锥形罩，1个，用于“SBA”测量法</w:t>
            </w:r>
          </w:p>
          <w:p w14:paraId="07DD6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35.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投影旗杆，1个，观测太阳方位角</w:t>
            </w:r>
          </w:p>
          <w:p w14:paraId="6D025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36.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探头角度调整装置，1个，调整探头角度</w:t>
            </w:r>
          </w:p>
          <w:p w14:paraId="4F839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37.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全天余弦接收器，1个</w:t>
            </w:r>
          </w:p>
          <w:p w14:paraId="01447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38.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水平仪，1个</w:t>
            </w:r>
          </w:p>
          <w:p w14:paraId="01F9C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39.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包装箱，1个</w:t>
            </w:r>
          </w:p>
          <w:p w14:paraId="6B4F8B6C">
            <w:pPr>
              <w:jc w:val="left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</w:p>
        </w:tc>
      </w:tr>
      <w:tr w14:paraId="1507A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1" w:hRule="exac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021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03B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卫星数据处理研究平台</w:t>
            </w:r>
          </w:p>
        </w:tc>
        <w:tc>
          <w:tcPr>
            <w:tcW w:w="3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92F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包含：</w:t>
            </w:r>
          </w:p>
          <w:p w14:paraId="4DB01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曲面显示器1台：U3824DW，显示屏尺寸：95.29厘米(37.52英寸)，屏幕宽高比：21:9，尺寸（含支架-最低高度）：443.76mm*894.26mm*251.21mm，最高分辨率：3840*1600；</w:t>
            </w:r>
          </w:p>
          <w:p w14:paraId="290C7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FTP服务器1台：服务器结构：2U企业级X86机架式服务器 ；CPU类型：支持第三代英特尔®至强®可扩展处理器（Ice Lake），配置≥2颗处理器，单处理器主频≥2.4GHz，核心数≥16，L3缓存≥24MB；</w:t>
            </w:r>
          </w:p>
          <w:p w14:paraId="34A90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 xml:space="preserve">内存：64GB DDR4 RDIMM 内存 </w:t>
            </w:r>
          </w:p>
          <w:p w14:paraId="0DD4E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</w:p>
          <w:p w14:paraId="6AA2A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▲内置存储：支持 2*M.2 SATA SSD，支持硬RAID1，支持免开箱热插拔</w:t>
            </w:r>
          </w:p>
          <w:p w14:paraId="24921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硬盘：2块8TB 7200转 SATA硬盘；配置≥12个3.5英寸硬盘槽位；</w:t>
            </w:r>
          </w:p>
          <w:p w14:paraId="2661F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RAID卡：配置独立缓存≥2GB 智能SAS阵列控制器；，支持RAID 0/1/10/5/50/6/60/10；</w:t>
            </w:r>
          </w:p>
          <w:p w14:paraId="0C9E6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网卡：2*GE；</w:t>
            </w:r>
          </w:p>
          <w:p w14:paraId="51F77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▲配置：</w:t>
            </w:r>
          </w:p>
          <w:p w14:paraId="17FD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集成显卡，显存≥32 MB；</w:t>
            </w:r>
          </w:p>
          <w:p w14:paraId="6BA92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操作系统含64位企业级Windows/Linux操作系统；</w:t>
            </w:r>
          </w:p>
          <w:p w14:paraId="0EEA9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电源：配置≥2个900W电源，支持1+1冗余热插拔</w:t>
            </w:r>
          </w:p>
          <w:p w14:paraId="0966C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▲环境温度：</w:t>
            </w:r>
          </w:p>
          <w:p w14:paraId="5AB86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长期工作环境温度支持5-45度；</w:t>
            </w:r>
          </w:p>
          <w:p w14:paraId="6E7B0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BIOS：投标产品BIOS支持图形化界面，支持鼠标操作，支持中文BIOS；</w:t>
            </w:r>
          </w:p>
          <w:p w14:paraId="4B5F9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▲管理功能：</w:t>
            </w:r>
          </w:p>
          <w:p w14:paraId="7C217C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服务器管理软件支持在中华人民共和国境内工商局登记注册的芯片；</w:t>
            </w:r>
          </w:p>
          <w:p w14:paraId="26B04E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支持内存UCE Non-Fatal/PCIe标卡UCE故障精准告警功能；</w:t>
            </w:r>
          </w:p>
          <w:p w14:paraId="67E8DC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支持内存故障隔离功能；</w:t>
            </w:r>
          </w:p>
          <w:p w14:paraId="29988C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USB Type-C接口可近端接入连接iBMC网络开展带外运维管理，可使用安卓及IOS系统手机APP接入管理服务器，基于Redfish规范的SSDP自动发现协议，支持网管通过SSDP报文识别新接入服务器设备；</w:t>
            </w:r>
          </w:p>
          <w:p w14:paraId="3188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▲安全：</w:t>
            </w:r>
          </w:p>
          <w:p w14:paraId="2BD5C821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支持支持基于Kerberos协议的用户认证管理机制；</w:t>
            </w:r>
          </w:p>
          <w:p w14:paraId="0B70941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基于芯片可信根实现固件启动前的完整性校验；</w:t>
            </w:r>
          </w:p>
          <w:p w14:paraId="3ABB085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支持TLS 1.2、TLS 1.3版本，支持SNMP功能及SHA256/SHA384/SHA512鉴权和AES256加密算法；</w:t>
            </w:r>
          </w:p>
          <w:p w14:paraId="56BC1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强制</w:t>
            </w: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认证：产品通过CCC认证，及CQC节能认证，并提供相关证书；</w:t>
            </w:r>
          </w:p>
          <w:p w14:paraId="1C9D1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服务：提供工程安装服务，提供原厂商3年硬件保修服务。</w:t>
            </w:r>
          </w:p>
          <w:p w14:paraId="3721E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数据库服务器1台：</w:t>
            </w:r>
          </w:p>
          <w:p w14:paraId="156626A0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服务器结构：2U企业级X86机架式服务器；</w:t>
            </w:r>
          </w:p>
          <w:p w14:paraId="269385E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CPU类型：支持第三代英特尔®至强®可扩展处理器（Ice Lake），配置≥4颗处理器，单处理器主频≥2.5GHz，核心数≥18，L3缓存≥24MB；</w:t>
            </w:r>
          </w:p>
          <w:p w14:paraId="03E29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内存：256GB DDR4 RDIMM 内存；</w:t>
            </w:r>
          </w:p>
          <w:p w14:paraId="2B69F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▲内置存储：支持 2*M.2 SATA SSD，支持硬RAID1，支持免开箱热插拔</w:t>
            </w:r>
          </w:p>
          <w:p w14:paraId="7F293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硬盘：3块900G 热插拔SAS硬盘(1万转)（固态硬盘-960GB-SATA 6Gb/s-读密集型）；</w:t>
            </w:r>
          </w:p>
          <w:p w14:paraId="6E185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RAID卡：配置独立缓存≥2GB 智能SAS阵列控制器；，支持RAID 0/1/10/5/50/6/60/10；；</w:t>
            </w:r>
          </w:p>
          <w:p w14:paraId="44A95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网卡：2个千兆网口，2个万兆光口（含模块）；1块2端口16Gb HBA卡（含模块）；光驱：DVD；</w:t>
            </w:r>
          </w:p>
        </w:tc>
      </w:tr>
      <w:tr w14:paraId="187B2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7" w:hRule="exac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090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619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卫星数据处理研究平台</w:t>
            </w:r>
          </w:p>
        </w:tc>
        <w:tc>
          <w:tcPr>
            <w:tcW w:w="3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0D5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</w:p>
          <w:p w14:paraId="1E41B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统一存储：</w:t>
            </w:r>
          </w:p>
          <w:p w14:paraId="78C76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双控制器,双控128GB缓存；</w:t>
            </w:r>
          </w:p>
          <w:p w14:paraId="1155D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1.国产自研产品；</w:t>
            </w:r>
          </w:p>
          <w:p w14:paraId="01187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2.控制器：配置双控制器；采用2U盘控一体架构，控制器框提供≥12个硬盘槽位；</w:t>
            </w:r>
          </w:p>
          <w:p w14:paraId="2BD2B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3.处理器：采用国产多核处理器，每个控制器配置1颗国产处理器（单处理器物理核心数≥20核，主频≥2.1GHz）；</w:t>
            </w:r>
          </w:p>
          <w:p w14:paraId="57678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4.系统缓存：系统内总一级缓存容量配置≥128GB（不含任何性能加速模块、FlashCache、PAM卡，SSD Cache、SCM等）；</w:t>
            </w:r>
          </w:p>
          <w:p w14:paraId="76F29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5.前端端口类型支持16Gbps FC、8Gbps FC、10Gbps FCoE、1/10Gbps Ethernet、56Gbps InfiniBand、SAS3.0；接口配置：≥8个10GE接口（含光模块），≥8个GE网口，≥8个16Gb FC接口（含光模块）；</w:t>
            </w:r>
          </w:p>
          <w:p w14:paraId="54CF1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6.硬盘：总容量存储裸容量140TB，10块*14TB 7.2K RPM NL SAS硬盘单元,8块*960GB SSD SAS硬盘单元(3.5")；</w:t>
            </w:r>
          </w:p>
          <w:p w14:paraId="23A43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7.存储芯片：为满足自主可控要求，存储的关键芯片（接口卡处理芯片、SSD控制芯片）均为国产品牌产品；</w:t>
            </w:r>
          </w:p>
          <w:p w14:paraId="1BDEF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8.存储协议：提供FC、iSCSI、NFS、CIFS、HTTP、FTP等存储协议；</w:t>
            </w:r>
          </w:p>
          <w:p w14:paraId="7081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9.软件功能：支持块存储功能、NAS功能、NAS文件配额功能、多租户、智能精简配置、数据销毁等软件功能，其中NAS采用厂商自研企业界NAS操作系统；</w:t>
            </w:r>
          </w:p>
          <w:p w14:paraId="6A979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10.多路径软件：配置自研专有多路径软件（针对厂商自家存储优化，非操作系统自带多路径软件），提供故障切换和负载均衡功能；</w:t>
            </w:r>
          </w:p>
          <w:p w14:paraId="03F1F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 xml:space="preserve">11.快照：支持快照功能，支持单LUN ≥6万个快照，支持单文件系统≥ 4096个快照；                       </w:t>
            </w:r>
          </w:p>
          <w:p w14:paraId="4A5A4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12.WORM：存储支持文件系统WORM功能，支持时间周期的配置策略；</w:t>
            </w:r>
          </w:p>
          <w:p w14:paraId="05B27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13.数据校验：支持端到端的DIF数据校验技术，防止静默数据错误；</w:t>
            </w:r>
          </w:p>
          <w:p w14:paraId="0D382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14.系统升级：支持无中断系统软件在线升级和回退，在版本升级和回退过程中无需重启控制器，链路不中断，客户无感知，且升级时长＜10分钟；</w:t>
            </w:r>
          </w:p>
          <w:p w14:paraId="62C63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15.异构存储：存储系统支持异构存储数据在线迁移功能，在不中断业务的情况下，将异构存储的数据迁移到新存储设备中。</w:t>
            </w:r>
          </w:p>
          <w:p w14:paraId="5C74D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16.运维：支持提前≥365天容量预测，支持硬盘、电源模块、接口不停机热插拔；</w:t>
            </w:r>
          </w:p>
          <w:p w14:paraId="6240A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17.管理：使用国产自研BMC管理芯片；</w:t>
            </w:r>
          </w:p>
          <w:p w14:paraId="4E576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18.支持主流虚拟化平台、配置存储管理软件、自动精简配置许可、LUN迁移许可、支持异构虚拟化、自动分层许可。</w:t>
            </w:r>
          </w:p>
          <w:p w14:paraId="67315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UPS电源一套：主机不低于10KVA，延时时间不低于1个小时，包括散力架，相关强电线缆。</w:t>
            </w:r>
          </w:p>
          <w:p w14:paraId="7AA99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卫星数据处理应用平台一套：卫星数据处理应用平台能够处理多级卫星遥感数据，包括HY系列卫星、中法海洋卫星及GF系列卫星的数据，数据格式至少包括HDF、NC、图片等格式；系统需具备强的二次开发能力与计算能力，预留插件及模块接口，方便后续扩展；系统具备本地数据备份能力，出现服务器断电、系统软件故障等突发情况时，保证数据不丢失、系统快速恢复，系统具有高的可用性与健壮性；具备卫星数据管理、存储、处理、分发、算法调度等功能；系统包括数据接引与有效性检验、多源数据融合生产、专题产品生产、综合数据管理、业务管理及调度、数字地球展示功能。具体指标如下：</w:t>
            </w:r>
          </w:p>
          <w:p w14:paraId="0A13A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（1）建立GIS平台，提供高分辨率地图作为各种业务操作的基础平台界面；</w:t>
            </w:r>
          </w:p>
          <w:p w14:paraId="6D4BC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（2）提供信息二三维可视化展示，以B/S的方式实现对遥感数据的统一展示、提供各类卫星定量反演产品、实时监测产品、多源卫星融合产品等显示应用。</w:t>
            </w:r>
          </w:p>
          <w:p w14:paraId="0BBBC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</w:p>
          <w:p w14:paraId="3D887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</w:p>
          <w:p w14:paraId="76D44FB0">
            <w:pPr>
              <w:jc w:val="left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</w:p>
        </w:tc>
      </w:tr>
      <w:tr w14:paraId="7DBAF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exact"/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5D0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75C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卫星数据处理研究平台</w:t>
            </w:r>
          </w:p>
        </w:tc>
        <w:tc>
          <w:tcPr>
            <w:tcW w:w="3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01B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（3）提供各类基础地理信息的加载展示以及常规GIS功能。包括：空间量算分析、标注标绘等；</w:t>
            </w:r>
          </w:p>
          <w:p w14:paraId="3AE74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（4）提供坐标投影转换、数据格式转换、行政区划信息等基础数据</w:t>
            </w:r>
          </w:p>
          <w:p w14:paraId="0CC7C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支持；</w:t>
            </w:r>
          </w:p>
          <w:p w14:paraId="2463F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（5）对卫星数据以热力图、等值线图、流线图、散点图等形式进行界面展示和提供多种手段查询；</w:t>
            </w:r>
          </w:p>
          <w:p w14:paraId="5C6E3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（6）以表格、曲线、饼图等多种形式，提供数据入库、解析、存储等管理监控的结果展示；</w:t>
            </w:r>
          </w:p>
          <w:p w14:paraId="5617F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（7）实现三通道合成、图形图像叠加和多类图像增强显示的多种显示方式；</w:t>
            </w:r>
          </w:p>
          <w:p w14:paraId="61368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（8）实现按照任务要求的格式和范围，定制输出制定的数据、图形图像。</w:t>
            </w:r>
          </w:p>
          <w:p w14:paraId="24E3C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（9）系统支持通过专线引接卫星数据，自动分析数据类型、监测卫星数据接引情况，能提供资料接入与数据共享情况的统计信息；</w:t>
            </w:r>
          </w:p>
          <w:p w14:paraId="3EA31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（10）能对各种海洋卫星资料进行格式检查、质量控制等，并将处理结果保存到数据库中；</w:t>
            </w:r>
          </w:p>
          <w:p w14:paraId="5D74B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（11）提供在集群环境下的卫星遥感数据的产品生产能力；</w:t>
            </w:r>
          </w:p>
          <w:p w14:paraId="164D1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（12）提供所见即所得的遥感数据流程定制能力，可管理、编辑流程的多个版本；</w:t>
            </w:r>
          </w:p>
          <w:p w14:paraId="32813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（13）提供并行计算任务的调度、控制与管理，可远程查看任务日志，可对计算节点的状态进行实时监控；</w:t>
            </w:r>
          </w:p>
          <w:p w14:paraId="1E034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（14）提供多个处理工程同时执行和监控，可查看流程进度、单个步骤执行情况、当前任务状态，可自动统计运行时间。</w:t>
            </w:r>
          </w:p>
          <w:p w14:paraId="2840C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（15）提供对平台运行状况进行动态监控的页面，对数据产品推送情况进行统计分析汇总并生成报告等。</w:t>
            </w:r>
          </w:p>
          <w:p w14:paraId="4018C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（16）提供对多中心计算资源和运行状态进行统一监控，提供可视化的监控界面，帮助业务人员及时发现平台运行中的状况和问题。</w:t>
            </w:r>
          </w:p>
          <w:p w14:paraId="27F97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  <w:t>（17）系统可适用服务器的最低要求：16核CPU、64G内存、60T硬盘、操作系统centos7.6及以上。</w:t>
            </w:r>
          </w:p>
        </w:tc>
      </w:tr>
    </w:tbl>
    <w:p w14:paraId="40799B4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29917"/>
    <w:multiLevelType w:val="singleLevel"/>
    <w:tmpl w:val="863299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D631523"/>
    <w:multiLevelType w:val="singleLevel"/>
    <w:tmpl w:val="BD6315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9D38FCA"/>
    <w:multiLevelType w:val="singleLevel"/>
    <w:tmpl w:val="09D38F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70496"/>
    <w:rsid w:val="49B307D1"/>
    <w:rsid w:val="55E7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3498</Words>
  <Characters>4342</Characters>
  <Lines>0</Lines>
  <Paragraphs>0</Paragraphs>
  <TotalTime>4</TotalTime>
  <ScaleCrop>false</ScaleCrop>
  <LinksUpToDate>false</LinksUpToDate>
  <CharactersWithSpaces>4419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2025-03-10T10:13:00Z</dcterms:created>
  <dc:creator>卢佳婕</dc:creator>
  <cp:lastModifiedBy>.</cp:lastModifiedBy>
  <dcterms:modified xsi:type="dcterms:W3CDTF">2025-03-11T09:54:08Z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1FA07200DA504A4E898A3CBD66D2508C_13</vt:lpwstr>
  </property>
  <property fmtid="{D5CDD505-2E9C-101B-9397-08002B2CF9AE}" pid="4" name="KSOTemplateDocerSaveRecord">
    <vt:lpwstr>eyJoZGlkIjoiZWZmMGFmYjQ2OWMyMGE0MzM0NmVhZDgxYTg1MmZmOWUiLCJ1c2VySWQiOiIyODY5NDUwOTQifQ==</vt:lpwstr>
  </property>
</Properties>
</file>